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0F" w:rsidRPr="0097448A" w:rsidRDefault="00826C0F" w:rsidP="00826C0F">
      <w:pPr>
        <w:jc w:val="center"/>
      </w:pPr>
      <w:r w:rsidRPr="0097448A">
        <w:t>INFORMACJE OGÓLNE</w:t>
      </w:r>
    </w:p>
    <w:p w:rsidR="00826C0F" w:rsidRPr="0097448A" w:rsidRDefault="00826C0F" w:rsidP="00826C0F">
      <w:pPr>
        <w:jc w:val="both"/>
      </w:pPr>
    </w:p>
    <w:p w:rsidR="00826C0F" w:rsidRPr="0097448A" w:rsidRDefault="00826C0F" w:rsidP="00826C0F">
      <w:pPr>
        <w:jc w:val="both"/>
      </w:pPr>
      <w:r w:rsidRPr="0097448A">
        <w:t>...................................................................................................................................................</w:t>
      </w:r>
    </w:p>
    <w:p w:rsidR="00826C0F" w:rsidRPr="0097448A" w:rsidRDefault="00826C0F" w:rsidP="00826C0F">
      <w:pPr>
        <w:jc w:val="center"/>
      </w:pPr>
      <w:r w:rsidRPr="0097448A">
        <w:t>nazwa organizacji</w:t>
      </w:r>
    </w:p>
    <w:p w:rsidR="00826C0F" w:rsidRPr="0097448A" w:rsidRDefault="00826C0F" w:rsidP="00826C0F">
      <w:pPr>
        <w:jc w:val="both"/>
      </w:pPr>
    </w:p>
    <w:p w:rsidR="00826C0F" w:rsidRPr="0097448A" w:rsidRDefault="00826C0F" w:rsidP="00826C0F">
      <w:pPr>
        <w:jc w:val="both"/>
      </w:pPr>
    </w:p>
    <w:p w:rsidR="00826C0F" w:rsidRPr="0097448A" w:rsidRDefault="00826C0F" w:rsidP="00826C0F">
      <w:pPr>
        <w:jc w:val="both"/>
      </w:pPr>
      <w:r w:rsidRPr="0097448A">
        <w:t xml:space="preserve">1) Sprawozdanie sporządzono za okres </w:t>
      </w:r>
      <w:r w:rsidRPr="00A73D96">
        <w:rPr>
          <w:b/>
        </w:rPr>
        <w:t>od 01-01-2019 do 31-12-2019</w:t>
      </w:r>
    </w:p>
    <w:p w:rsidR="00826C0F" w:rsidRPr="0097448A" w:rsidRDefault="00826C0F" w:rsidP="00826C0F">
      <w:pPr>
        <w:jc w:val="both"/>
      </w:pPr>
      <w:r w:rsidRPr="0097448A">
        <w:t xml:space="preserve">2) Czas działalności jednostki nie jest ograniczony. </w:t>
      </w:r>
    </w:p>
    <w:p w:rsidR="00826C0F" w:rsidRPr="0097448A" w:rsidRDefault="00826C0F" w:rsidP="00826C0F">
      <w:pPr>
        <w:jc w:val="both"/>
      </w:pPr>
      <w:r w:rsidRPr="0097448A">
        <w:t>3) Zastosowane zasady rachunkowości przewidziane dla jednostek mikro z wyszczególnieniem wybranych uproszczeń.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1/ sprawozdanie finansowe  które obejmuje: bilans, rachunek zysków i strat  sporządzone zostanie zgodnie z załącznikiem nr 4 do   ustawy o rachunkowości 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2 / odstępuje się na podstawie art. 48 ust 3 w/w ustawy od obowiązku sporządzania informacji dodatkowej przy założeniu ujawnienia informacji wskazanych w załączniku nr 4 do ustawy o rachunkowości w informacjach uzupełniających do bilansu.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3/ jednostka rezygnuje ze stosowania zasady ostrożności  przy wycenie poszczególnych   składników aktywów i pasywów, jednocześnie wskazuje się, że nie jest konieczne dokonywanie odpisów aktualizujących z tytułu utraty wartości aktywów ani tworzenie rezerw na  zobowiązania, których wysokość lub termin wymagalności nie są znane.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4/ jednostka nie sporządza rachunku przepływów pieniężnych.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5/ jednostka nie sporządza zestawienia zmian w kapitale (funduszu) własnym.</w:t>
      </w:r>
    </w:p>
    <w:p w:rsidR="00826C0F" w:rsidRPr="0097448A" w:rsidRDefault="00826C0F" w:rsidP="00826C0F">
      <w:pPr>
        <w:jc w:val="both"/>
      </w:pPr>
      <w:r w:rsidRPr="0097448A">
        <w:t>4) Sprawozdanie finansowe zostało sporządzone przy założeniu kontynuowania działalności gospodarczej przez jednostkę w dającej się przewidzieć przyszłości oraz nie istnieją okoliczności wskazujące na zagrożenie kontynuowania działalności.</w:t>
      </w:r>
    </w:p>
    <w:p w:rsidR="00826C0F" w:rsidRPr="0097448A" w:rsidRDefault="00826C0F" w:rsidP="00826C0F">
      <w:pPr>
        <w:jc w:val="both"/>
      </w:pPr>
      <w:r w:rsidRPr="0097448A">
        <w:t>5) Omówienie przyjętych zasad (polityki) rachunkowości, w tym metod wyceny aktywów i pasywów (także amortyzacji), pomiaru wyniku finansowego oraz sposobu sporządzenia sprawozdania finansowego.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 xml:space="preserve">1) jednostka nie posiada środków trwałych oraz wartości niematerialnych i prawnych 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2) należności i zobowiązania wyceniane  są według wartości nominalnej.</w:t>
      </w:r>
    </w:p>
    <w:p w:rsidR="00826C0F" w:rsidRPr="00A73D96" w:rsidRDefault="00826C0F" w:rsidP="00826C0F">
      <w:pPr>
        <w:jc w:val="both"/>
        <w:rPr>
          <w:i/>
        </w:rPr>
      </w:pPr>
      <w:r w:rsidRPr="00A73D96">
        <w:rPr>
          <w:i/>
        </w:rPr>
        <w:t>3) środki pieniężne wyceniane są według wartości nominalnej i na tę pozycję składają się środki pieniężne na rachunku bankowym  oraz  w kasie .</w:t>
      </w:r>
    </w:p>
    <w:p w:rsidR="00826C0F" w:rsidRPr="0097448A" w:rsidRDefault="00826C0F" w:rsidP="00826C0F">
      <w:pPr>
        <w:jc w:val="both"/>
      </w:pPr>
      <w:r w:rsidRPr="0097448A">
        <w:t xml:space="preserve">Wynik finansowy sporządzany jest metodą porównawczą, poprzez zestawienie przychodów statutowych i kosztów.  Ustalona w rachunku zysków i strat różnica pomiędzy przychodami i kosztami </w:t>
      </w:r>
      <w:r w:rsidRPr="0097448A">
        <w:lastRenderedPageBreak/>
        <w:t xml:space="preserve">zwiększa – po zatwierdzeniu rocznego sprawozdania finansowego – odpowiednio przychody lub koszty w następnym roku obrotowym. Różnica dodatnia ponadto może być zaliczana na zwiększenie funduszu statutowego. </w:t>
      </w:r>
    </w:p>
    <w:p w:rsidR="00826C0F" w:rsidRPr="0097448A" w:rsidRDefault="00826C0F" w:rsidP="00826C0F">
      <w:pPr>
        <w:jc w:val="both"/>
      </w:pPr>
    </w:p>
    <w:p w:rsidR="00826C0F" w:rsidRPr="00A73D96" w:rsidRDefault="00826C0F" w:rsidP="00826C0F">
      <w:pPr>
        <w:jc w:val="both"/>
        <w:rPr>
          <w:b/>
        </w:rPr>
      </w:pPr>
      <w:r w:rsidRPr="00A73D96">
        <w:rPr>
          <w:b/>
        </w:rPr>
        <w:t>INFORMACJE UZUPEŁNIAJĄCE DO BILANSU</w:t>
      </w:r>
    </w:p>
    <w:p w:rsidR="00826C0F" w:rsidRPr="0097448A" w:rsidRDefault="00826C0F" w:rsidP="00826C0F">
      <w:pPr>
        <w:jc w:val="both"/>
      </w:pPr>
      <w:r w:rsidRPr="0097448A">
        <w:t xml:space="preserve">1) 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odrębnie, - </w:t>
      </w:r>
      <w:r w:rsidRPr="00A73D96">
        <w:rPr>
          <w:b/>
        </w:rPr>
        <w:t>nie dotyczy</w:t>
      </w:r>
      <w:r w:rsidRPr="0097448A">
        <w:t xml:space="preserve"> </w:t>
      </w:r>
    </w:p>
    <w:p w:rsidR="00826C0F" w:rsidRPr="00A73D96" w:rsidRDefault="00826C0F" w:rsidP="00826C0F">
      <w:pPr>
        <w:jc w:val="both"/>
        <w:rPr>
          <w:b/>
        </w:rPr>
      </w:pPr>
      <w:r w:rsidRPr="0097448A">
        <w:t xml:space="preserve">2) 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 - </w:t>
      </w:r>
      <w:r w:rsidRPr="00A73D96">
        <w:rPr>
          <w:b/>
        </w:rPr>
        <w:t xml:space="preserve">nie dotyczy </w:t>
      </w:r>
    </w:p>
    <w:p w:rsidR="00826C0F" w:rsidRPr="0097448A" w:rsidRDefault="00826C0F" w:rsidP="00826C0F">
      <w:pPr>
        <w:jc w:val="both"/>
      </w:pPr>
      <w:r w:rsidRPr="0097448A">
        <w:t xml:space="preserve">3) o udziałach (akcjach) własnych, - </w:t>
      </w:r>
      <w:r w:rsidRPr="00A73D96">
        <w:rPr>
          <w:b/>
        </w:rPr>
        <w:t>nie dotyczy</w:t>
      </w:r>
    </w:p>
    <w:p w:rsidR="000E5C16" w:rsidRDefault="000E5C16">
      <w:bookmarkStart w:id="0" w:name="_GoBack"/>
      <w:bookmarkEnd w:id="0"/>
    </w:p>
    <w:sectPr w:rsidR="000E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F"/>
    <w:rsid w:val="000E5C16"/>
    <w:rsid w:val="008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0E91-E1FE-4DF4-9A39-CC3F5A8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Byczuk</dc:creator>
  <cp:keywords/>
  <dc:description/>
  <cp:lastModifiedBy>Bartosz Byczuk</cp:lastModifiedBy>
  <cp:revision>1</cp:revision>
  <dcterms:created xsi:type="dcterms:W3CDTF">2020-03-19T07:34:00Z</dcterms:created>
  <dcterms:modified xsi:type="dcterms:W3CDTF">2020-03-19T07:34:00Z</dcterms:modified>
</cp:coreProperties>
</file>